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42" w:rsidRPr="00831D35" w:rsidRDefault="005305AD" w:rsidP="00B33E0F">
      <w:pPr>
        <w:pStyle w:val="a3"/>
        <w:ind w:left="113" w:right="99"/>
        <w:jc w:val="center"/>
      </w:pPr>
      <w:r w:rsidRPr="00831D35">
        <w:t>МИНИСТЕРСТВО КУЛЬТУРЫ РОССИЙСКОЙ ФЕДЕРАЦИИ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pStyle w:val="a3"/>
        <w:ind w:left="113" w:right="101"/>
        <w:jc w:val="center"/>
      </w:pPr>
      <w:r w:rsidRPr="00831D35">
        <w:t>ФЕДЕРАЛЬНОЕ ГОСУДАРСТВЕННОЕ БЮДЖЕТНОЕ ОБРАЗОВАТЕЛЬНОЕ УЧРЕЖДЕНИЕ ВЫСШЕГО ОБРАЗОВАНИЯ</w:t>
      </w:r>
    </w:p>
    <w:p w:rsidR="00364842" w:rsidRPr="00831D35" w:rsidRDefault="005305AD" w:rsidP="00B33E0F">
      <w:pPr>
        <w:pStyle w:val="a3"/>
        <w:ind w:left="111" w:right="101"/>
        <w:jc w:val="center"/>
      </w:pPr>
      <w:r w:rsidRPr="00831D35">
        <w:t>«МОСКОВСКИЙ ГОСУДАРСТВЕННЫЙ ИНСТИТУТ КУЛЬТУРЫ»</w:t>
      </w:r>
    </w:p>
    <w:p w:rsidR="00364842" w:rsidRPr="00831D35" w:rsidRDefault="00364842" w:rsidP="00B33E0F">
      <w:pPr>
        <w:pStyle w:val="a3"/>
        <w:rPr>
          <w:sz w:val="20"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46DAC" w:rsidTr="00246DAC">
        <w:tc>
          <w:tcPr>
            <w:tcW w:w="4253" w:type="dxa"/>
          </w:tcPr>
          <w:p w:rsidR="00246DAC" w:rsidRDefault="00246DAC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246DAC" w:rsidRDefault="00246DA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246DAC" w:rsidRDefault="001B5E0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1B5E08" w:rsidRDefault="001B5E0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  <w:bookmarkStart w:id="0" w:name="_GoBack"/>
            <w:bookmarkEnd w:id="0"/>
          </w:p>
          <w:p w:rsidR="00246DAC" w:rsidRDefault="00246DA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64842" w:rsidRPr="00831D35" w:rsidRDefault="00364842" w:rsidP="00B33E0F">
      <w:pPr>
        <w:pStyle w:val="a3"/>
        <w:jc w:val="center"/>
        <w:rPr>
          <w:sz w:val="20"/>
        </w:rPr>
      </w:pPr>
    </w:p>
    <w:p w:rsidR="00364842" w:rsidRPr="00831D35" w:rsidRDefault="00364842">
      <w:pPr>
        <w:pStyle w:val="a3"/>
        <w:spacing w:before="1"/>
        <w:rPr>
          <w:sz w:val="26"/>
        </w:rPr>
      </w:pPr>
    </w:p>
    <w:p w:rsidR="00364842" w:rsidRPr="00831D35" w:rsidRDefault="005305AD" w:rsidP="00B33E0F">
      <w:pPr>
        <w:ind w:left="112" w:right="101"/>
        <w:jc w:val="center"/>
        <w:rPr>
          <w:sz w:val="28"/>
        </w:rPr>
      </w:pPr>
      <w:r w:rsidRPr="00831D35">
        <w:rPr>
          <w:sz w:val="28"/>
        </w:rPr>
        <w:t>ФОНД ОЦЕНОЧНЫХ СРЕДСТВ ДИСЦИПЛИНЫ</w:t>
      </w:r>
    </w:p>
    <w:p w:rsidR="00364842" w:rsidRPr="00831D35" w:rsidRDefault="005305AD" w:rsidP="00B33E0F">
      <w:pPr>
        <w:ind w:left="113" w:right="99"/>
        <w:jc w:val="center"/>
        <w:rPr>
          <w:b/>
          <w:sz w:val="28"/>
        </w:rPr>
      </w:pPr>
      <w:r w:rsidRPr="00831D35">
        <w:rPr>
          <w:b/>
          <w:sz w:val="28"/>
        </w:rPr>
        <w:t>ЭТИКЕТ ДЕЛОВОГО ОБЩЕНИЯ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ind w:left="109" w:right="101"/>
        <w:jc w:val="center"/>
        <w:rPr>
          <w:sz w:val="28"/>
        </w:rPr>
      </w:pPr>
      <w:r w:rsidRPr="00831D35">
        <w:rPr>
          <w:sz w:val="32"/>
        </w:rPr>
        <w:t xml:space="preserve">Специальность: </w:t>
      </w:r>
      <w:r w:rsidRPr="00831D35">
        <w:rPr>
          <w:sz w:val="28"/>
        </w:rPr>
        <w:t>52.05.01 Актерское искусство</w:t>
      </w:r>
    </w:p>
    <w:p w:rsidR="00364842" w:rsidRPr="00831D35" w:rsidRDefault="005305AD" w:rsidP="00B33E0F">
      <w:pPr>
        <w:ind w:left="1502" w:right="1490"/>
        <w:jc w:val="center"/>
        <w:rPr>
          <w:sz w:val="28"/>
        </w:rPr>
      </w:pPr>
      <w:r w:rsidRPr="00831D35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1D35">
        <w:rPr>
          <w:spacing w:val="67"/>
          <w:sz w:val="28"/>
        </w:rPr>
        <w:t xml:space="preserve"> </w:t>
      </w:r>
      <w:r w:rsidRPr="00831D35">
        <w:rPr>
          <w:sz w:val="28"/>
        </w:rPr>
        <w:t>заочная</w:t>
      </w: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741305" w:rsidRDefault="00741305">
      <w:pPr>
        <w:rPr>
          <w:bCs/>
          <w:sz w:val="30"/>
          <w:szCs w:val="21"/>
        </w:rPr>
      </w:pPr>
      <w:r>
        <w:rPr>
          <w:b/>
          <w:sz w:val="30"/>
        </w:rPr>
        <w:br w:type="page"/>
      </w:r>
    </w:p>
    <w:p w:rsidR="000A5524" w:rsidRPr="00831D35" w:rsidRDefault="000A5524" w:rsidP="000A5524">
      <w:pPr>
        <w:widowControl/>
        <w:numPr>
          <w:ilvl w:val="0"/>
          <w:numId w:val="1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831D35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  <w:r w:rsidRPr="00831D35">
        <w:rPr>
          <w:b/>
          <w:sz w:val="28"/>
        </w:rPr>
        <w:t>Компетенции обучающегося, формируемые в результате освоения дисциплины</w:t>
      </w: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4162"/>
      </w:tblGrid>
      <w:tr w:rsidR="006664A7" w:rsidRPr="006664A7" w:rsidTr="00741305">
        <w:trPr>
          <w:trHeight w:val="576"/>
        </w:trPr>
        <w:tc>
          <w:tcPr>
            <w:tcW w:w="1696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3544" w:type="dxa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162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6664A7" w:rsidRPr="006664A7" w:rsidTr="00741305">
        <w:trPr>
          <w:trHeight w:val="576"/>
        </w:trPr>
        <w:tc>
          <w:tcPr>
            <w:tcW w:w="1696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6664A7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6664A7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6664A7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6664A7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6664A7">
              <w:rPr>
                <w:sz w:val="24"/>
                <w:szCs w:val="24"/>
              </w:rPr>
              <w:t>digital</w:t>
            </w:r>
            <w:proofErr w:type="spellEnd"/>
            <w:r w:rsidRPr="006664A7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6664A7" w:rsidRPr="006664A7" w:rsidTr="00741305">
        <w:trPr>
          <w:trHeight w:val="57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6664A7">
              <w:rPr>
                <w:sz w:val="24"/>
                <w:szCs w:val="24"/>
                <w:lang w:bidi="ar-SA"/>
              </w:rPr>
              <w:t xml:space="preserve">УК5. </w:t>
            </w:r>
            <w:r w:rsidRPr="006664A7">
              <w:rPr>
                <w:sz w:val="24"/>
                <w:szCs w:val="24"/>
                <w:lang w:eastAsia="zh-CN" w:bidi="ar-SA"/>
              </w:rPr>
              <w:t xml:space="preserve">Способен анализировать и учитывать разнообразие культур в процессе межкультурного </w:t>
            </w:r>
            <w:r w:rsidRPr="006664A7">
              <w:rPr>
                <w:sz w:val="24"/>
                <w:szCs w:val="24"/>
                <w:lang w:eastAsia="zh-CN" w:bidi="ar-SA"/>
              </w:rPr>
              <w:lastRenderedPageBreak/>
              <w:t>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lastRenderedPageBreak/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 xml:space="preserve">УК-5.2 - Находит и использует необходимую для саморазвития </w:t>
            </w:r>
            <w:r w:rsidRPr="006664A7">
              <w:rPr>
                <w:sz w:val="24"/>
                <w:szCs w:val="24"/>
              </w:rPr>
              <w:lastRenderedPageBreak/>
              <w:t>и взаимодействия с другими людьми информацию о культурных особенностях и традициях различных социальных групп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b/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ориентироваться в различных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A5524" w:rsidRPr="00831D35" w:rsidRDefault="000A5524" w:rsidP="000A552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pStyle w:val="3"/>
        <w:keepLines/>
        <w:numPr>
          <w:ilvl w:val="0"/>
          <w:numId w:val="1"/>
        </w:numPr>
        <w:spacing w:before="40" w:after="0"/>
        <w:rPr>
          <w:rFonts w:ascii="Times New Roman" w:hAnsi="Times New Roman" w:cs="Times New Roman"/>
          <w:sz w:val="28"/>
          <w:szCs w:val="28"/>
        </w:rPr>
      </w:pPr>
      <w:r w:rsidRPr="00831D35">
        <w:rPr>
          <w:rFonts w:ascii="Times New Roman" w:hAnsi="Times New Roman" w:cs="Times New Roman"/>
          <w:sz w:val="28"/>
          <w:szCs w:val="28"/>
        </w:rPr>
        <w:t>Оценочные средства</w:t>
      </w:r>
    </w:p>
    <w:p w:rsidR="00B33E0F" w:rsidRPr="00831D35" w:rsidRDefault="00B33E0F" w:rsidP="00B33E0F">
      <w:pPr>
        <w:spacing w:line="276" w:lineRule="auto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Требования к уровню знаний на зачете:</w:t>
      </w:r>
    </w:p>
    <w:p w:rsidR="00B33E0F" w:rsidRPr="00831D35" w:rsidRDefault="00B33E0F" w:rsidP="00B33E0F">
      <w:pPr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Студент, успешно освоивший курс «Этик</w:t>
      </w:r>
      <w:r w:rsidR="00246DAC">
        <w:rPr>
          <w:sz w:val="24"/>
          <w:szCs w:val="24"/>
        </w:rPr>
        <w:t>ет</w:t>
      </w:r>
      <w:r w:rsidRPr="00831D35">
        <w:rPr>
          <w:sz w:val="24"/>
          <w:szCs w:val="24"/>
        </w:rPr>
        <w:t xml:space="preserve"> делового общения», должен: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знать основные технологии и формы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быть знакомым с социально-психологическими аспектами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знать о культурных и национальных особенностях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Вопросы к зачету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1. Специфика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2. Коммуникативные барьеры в общении.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3. Перцептивный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4. Интерактивный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5. Речевые технологии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6. Невербальные средства общения и их использование в бизнесе.</w:t>
      </w:r>
    </w:p>
    <w:p w:rsidR="00B33E0F" w:rsidRPr="00831D35" w:rsidRDefault="00B33E0F" w:rsidP="00B33E0F">
      <w:pPr>
        <w:spacing w:line="276" w:lineRule="auto"/>
        <w:jc w:val="both"/>
        <w:rPr>
          <w:b/>
          <w:sz w:val="24"/>
          <w:szCs w:val="24"/>
        </w:rPr>
      </w:pPr>
      <w:r w:rsidRPr="00831D35">
        <w:rPr>
          <w:sz w:val="24"/>
          <w:szCs w:val="24"/>
        </w:rPr>
        <w:t xml:space="preserve">7. Сознательное и бессознательное в </w:t>
      </w:r>
      <w:proofErr w:type="spellStart"/>
      <w:r w:rsidRPr="00831D35">
        <w:rPr>
          <w:sz w:val="24"/>
          <w:szCs w:val="24"/>
        </w:rPr>
        <w:t>невербалике</w:t>
      </w:r>
      <w:proofErr w:type="spellEnd"/>
      <w:r w:rsidRPr="00831D35">
        <w:rPr>
          <w:sz w:val="24"/>
          <w:szCs w:val="24"/>
        </w:rPr>
        <w:t>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8. Виды делового общения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9. Общие требования к деловой беседе и ее структура.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10. Методика подготовки и проведения деловых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11. Деловое совещание как один из видов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12. Виды деловых совещаний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lastRenderedPageBreak/>
        <w:t>13. Основные этапы подготовки к деловым переговорам.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15. Правила делового общения по телефону.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16. Профессиональные качества ведущего совещание и стили его руководства.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17. Общее и особенное в структуре брифинга и пресс-конференции.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19. Причины возникновения конфликта в деловых коммуникациях.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20. Структура и динамика конфликта.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21. Типы конфликтной личности и пути разрешения конфликта с ней.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22. Стили поведения участников в конфликтной ситуации.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23. Содержание понятия «деловой протокол», его составляющие.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24. Организация подготовки переговоров принимающей стороной.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25. Правила ведения телефонных переговоров и их записи.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26. Стратегия и тактика проведения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27. Требования к культуре деловой речи.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28. Нравственная основа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29.Управленческая этика, корпоративная этика, корпоративные кодексы.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30. Основные требования к записи бесед (переговоров).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31.Порядок проведения деловых визитов и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33. Классификация приемов. Виды деловых приемов.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34. Психологические аспекты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35. Этические нормы при вручении подарков.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36. Организационное и протокольное обеспечение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37. Порядок рассылки приглашений и ответа на них.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38. Подготовка и планирование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39. Сферы и порядок использования в деловом общении визитных карточек.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40. Основы деловой этики в современном бизнесе. Хартия бизнеса России.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41. Методика установления контактов.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42. Компоненты экспрессивного поведения.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43. Понятие «экспрессивный</w:t>
      </w:r>
      <w:r w:rsidRPr="00831D35">
        <w:rPr>
          <w:sz w:val="24"/>
          <w:szCs w:val="24"/>
        </w:rPr>
        <w:tab/>
        <w:t xml:space="preserve"> кластер». Классификация кластеров.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45. Экспрессивное поведение в общении: мимика и голос.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831D35" w:rsidRPr="00831D35" w:rsidTr="00C916C0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Менее 50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B33E0F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B33E0F" w:rsidRPr="00831D35" w:rsidRDefault="00B33E0F" w:rsidP="00B33E0F">
      <w:pPr>
        <w:spacing w:line="276" w:lineRule="auto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rPr>
          <w:sz w:val="24"/>
          <w:szCs w:val="24"/>
        </w:rPr>
      </w:pPr>
      <w:r w:rsidRPr="00831D35">
        <w:rPr>
          <w:sz w:val="24"/>
          <w:szCs w:val="24"/>
        </w:rPr>
        <w:t>Г. Оценка работы студентов на практических (семинарских) занятиях</w:t>
      </w:r>
    </w:p>
    <w:p w:rsidR="00B33E0F" w:rsidRPr="00831D35" w:rsidRDefault="00B33E0F" w:rsidP="00B33E0F">
      <w:pPr>
        <w:spacing w:line="276" w:lineRule="auto"/>
        <w:rPr>
          <w:iCs/>
          <w:sz w:val="24"/>
          <w:szCs w:val="24"/>
        </w:rPr>
      </w:pPr>
      <w:r w:rsidRPr="00831D35">
        <w:rPr>
          <w:sz w:val="24"/>
          <w:szCs w:val="24"/>
        </w:rPr>
        <w:t>(</w:t>
      </w:r>
      <w:r w:rsidRPr="00831D35">
        <w:rPr>
          <w:sz w:val="24"/>
          <w:szCs w:val="24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7210"/>
        <w:gridCol w:w="1084"/>
      </w:tblGrid>
      <w:tr w:rsidR="00831D35" w:rsidRPr="00831D35" w:rsidTr="00741305">
        <w:trPr>
          <w:trHeight w:val="2891"/>
        </w:trPr>
        <w:tc>
          <w:tcPr>
            <w:tcW w:w="9429" w:type="dxa"/>
            <w:gridSpan w:val="3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lastRenderedPageBreak/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Критерии оценивания: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полнота и конкретность ответа;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последовательность и логика изложения;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уровень культуры речи.</w:t>
            </w:r>
          </w:p>
        </w:tc>
      </w:tr>
      <w:tr w:rsidR="00831D35" w:rsidRPr="00831D35" w:rsidTr="00741305">
        <w:trPr>
          <w:cantSplit/>
          <w:trHeight w:val="1840"/>
        </w:trPr>
        <w:tc>
          <w:tcPr>
            <w:tcW w:w="1135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Кол-во выставляемых баллов</w:t>
            </w: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</w:tr>
      <w:tr w:rsidR="00831D35" w:rsidRPr="00831D35" w:rsidTr="00741305">
        <w:trPr>
          <w:trHeight w:val="1629"/>
        </w:trPr>
        <w:tc>
          <w:tcPr>
            <w:tcW w:w="1135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90% и более </w:t>
            </w:r>
          </w:p>
        </w:tc>
      </w:tr>
      <w:tr w:rsidR="00831D35" w:rsidRPr="00831D35" w:rsidTr="00741305">
        <w:trPr>
          <w:trHeight w:val="839"/>
        </w:trPr>
        <w:tc>
          <w:tcPr>
            <w:tcW w:w="1135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70 до 89%</w:t>
            </w:r>
          </w:p>
        </w:tc>
      </w:tr>
      <w:tr w:rsidR="00831D35" w:rsidRPr="00831D35" w:rsidTr="00741305">
        <w:trPr>
          <w:trHeight w:val="2015"/>
        </w:trPr>
        <w:tc>
          <w:tcPr>
            <w:tcW w:w="1135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51 до 69%</w:t>
            </w:r>
          </w:p>
        </w:tc>
      </w:tr>
      <w:tr w:rsidR="00831D35" w:rsidRPr="00831D35" w:rsidTr="00741305">
        <w:trPr>
          <w:trHeight w:val="1735"/>
        </w:trPr>
        <w:tc>
          <w:tcPr>
            <w:tcW w:w="1135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незач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Менее 50% </w:t>
            </w:r>
          </w:p>
        </w:tc>
      </w:tr>
    </w:tbl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1D3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sectPr w:rsidR="00B33E0F" w:rsidRPr="00831D35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42"/>
    <w:rsid w:val="000A5524"/>
    <w:rsid w:val="001B5E08"/>
    <w:rsid w:val="00246DAC"/>
    <w:rsid w:val="00364842"/>
    <w:rsid w:val="005305AD"/>
    <w:rsid w:val="006664A7"/>
    <w:rsid w:val="00741305"/>
    <w:rsid w:val="00831D35"/>
    <w:rsid w:val="00B3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58FB"/>
  <w15:docId w15:val="{BE94F6DE-5E06-4E5E-9C24-9394EA41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0A55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A5524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0A552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efault">
    <w:name w:val="Default"/>
    <w:rsid w:val="000A552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A55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0A5524"/>
    <w:pPr>
      <w:widowControl/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Александровна Козырева</cp:lastModifiedBy>
  <cp:revision>5</cp:revision>
  <dcterms:created xsi:type="dcterms:W3CDTF">2022-10-20T12:25:00Z</dcterms:created>
  <dcterms:modified xsi:type="dcterms:W3CDTF">2023-03-13T09:17:00Z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